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56" w:rsidRPr="00121BDA" w:rsidRDefault="00121BDA" w:rsidP="00121BDA">
      <w:pPr>
        <w:spacing w:line="360" w:lineRule="auto"/>
        <w:jc w:val="center"/>
        <w:rPr>
          <w:rFonts w:ascii="標楷體" w:eastAsia="標楷體" w:hAnsi="標楷體"/>
          <w:sz w:val="56"/>
          <w:szCs w:val="56"/>
        </w:rPr>
      </w:pPr>
      <w:r w:rsidRPr="00121BDA">
        <w:rPr>
          <w:rFonts w:ascii="標楷體" w:eastAsia="標楷體" w:hAnsi="標楷體" w:hint="eastAsia"/>
          <w:sz w:val="56"/>
          <w:szCs w:val="56"/>
        </w:rPr>
        <w:t>重補修調查表注意事項</w:t>
      </w:r>
      <w:r>
        <w:rPr>
          <w:rFonts w:ascii="標楷體" w:eastAsia="標楷體" w:hAnsi="標楷體" w:hint="eastAsia"/>
          <w:sz w:val="56"/>
          <w:szCs w:val="56"/>
        </w:rPr>
        <w:t>【公告</w:t>
      </w:r>
      <w:r>
        <w:rPr>
          <w:rFonts w:ascii="標楷體" w:eastAsia="標楷體" w:hAnsi="標楷體" w:hint="eastAsia"/>
          <w:sz w:val="56"/>
          <w:szCs w:val="56"/>
        </w:rPr>
        <w:t>】</w:t>
      </w:r>
    </w:p>
    <w:p w:rsidR="00121BDA" w:rsidRPr="00121BDA" w:rsidRDefault="00121BDA" w:rsidP="007D7BE2">
      <w:pPr>
        <w:spacing w:line="400" w:lineRule="exact"/>
        <w:ind w:left="240" w:hangingChars="100" w:hanging="240"/>
        <w:rPr>
          <w:rFonts w:ascii="標楷體" w:eastAsia="標楷體" w:hAnsi="標楷體"/>
        </w:rPr>
      </w:pPr>
      <w:r w:rsidRPr="00121BDA">
        <w:rPr>
          <w:rFonts w:ascii="標楷體" w:eastAsia="標楷體" w:hAnsi="標楷體" w:hint="eastAsia"/>
        </w:rPr>
        <w:t>1.</w:t>
      </w:r>
      <w:r w:rsidRPr="00121BDA">
        <w:rPr>
          <w:rFonts w:ascii="標楷體" w:eastAsia="標楷體" w:hAnsi="標楷體" w:hint="eastAsia"/>
        </w:rPr>
        <w:t>重補修調查表</w:t>
      </w:r>
      <w:r w:rsidRPr="00121BDA">
        <w:rPr>
          <w:rFonts w:ascii="標楷體" w:eastAsia="標楷體" w:hAnsi="標楷體" w:hint="eastAsia"/>
        </w:rPr>
        <w:t>為截至108學年度第1學期不及格之必修科目或需補修科目。</w:t>
      </w:r>
    </w:p>
    <w:p w:rsidR="00121BDA" w:rsidRPr="00121BDA" w:rsidRDefault="00121BDA" w:rsidP="007D7BE2">
      <w:pPr>
        <w:spacing w:line="400" w:lineRule="exact"/>
        <w:ind w:left="240" w:hangingChars="100" w:hanging="240"/>
        <w:rPr>
          <w:rFonts w:ascii="標楷體" w:eastAsia="標楷體" w:hAnsi="標楷體"/>
        </w:rPr>
      </w:pPr>
      <w:r w:rsidRPr="00121BDA">
        <w:rPr>
          <w:rFonts w:ascii="標楷體" w:eastAsia="標楷體" w:hAnsi="標楷體"/>
        </w:rPr>
        <w:t>2.</w:t>
      </w:r>
      <w:r w:rsidR="00945D9A">
        <w:rPr>
          <w:rFonts w:ascii="標楷體" w:eastAsia="標楷體" w:hAnsi="標楷體" w:hint="eastAsia"/>
        </w:rPr>
        <w:t>切</w:t>
      </w:r>
      <w:bookmarkStart w:id="0" w:name="_GoBack"/>
      <w:bookmarkEnd w:id="0"/>
      <w:r w:rsidRPr="00121BDA">
        <w:rPr>
          <w:rFonts w:ascii="標楷體" w:eastAsia="標楷體" w:hAnsi="標楷體" w:hint="eastAsia"/>
        </w:rPr>
        <w:t>結書共二聯，第一聯請學生或家長留存，第二聯繳回教務處存查。</w:t>
      </w:r>
    </w:p>
    <w:p w:rsidR="00121BDA" w:rsidRPr="00121BDA" w:rsidRDefault="00121BDA" w:rsidP="007D7BE2">
      <w:pPr>
        <w:spacing w:line="400" w:lineRule="exact"/>
        <w:ind w:left="240" w:hangingChars="100" w:hanging="240"/>
        <w:rPr>
          <w:rFonts w:ascii="標楷體" w:eastAsia="標楷體" w:hAnsi="標楷體"/>
        </w:rPr>
      </w:pPr>
      <w:r w:rsidRPr="00121BDA">
        <w:rPr>
          <w:rFonts w:ascii="標楷體" w:eastAsia="標楷體" w:hAnsi="標楷體" w:hint="eastAsia"/>
        </w:rPr>
        <w:t>3.依照學生學習評量辦法規定，學生畢業條件應修習取得一定學分數始得畢業(請參考相關法條)。</w:t>
      </w:r>
    </w:p>
    <w:p w:rsidR="00121BDA" w:rsidRPr="00121BDA" w:rsidRDefault="00121BDA" w:rsidP="007D7BE2">
      <w:pPr>
        <w:spacing w:line="400" w:lineRule="exact"/>
        <w:ind w:left="240" w:hangingChars="100" w:hanging="240"/>
        <w:rPr>
          <w:rFonts w:ascii="標楷體" w:eastAsia="標楷體" w:hAnsi="標楷體"/>
        </w:rPr>
      </w:pPr>
      <w:r w:rsidRPr="00121BDA">
        <w:rPr>
          <w:rFonts w:ascii="標楷體" w:eastAsia="標楷體" w:hAnsi="標楷體" w:hint="eastAsia"/>
        </w:rPr>
        <w:t>4.請勾選「申請」或「放棄」以利統計，教務處實驗研究組將依照申請人數進行編班開課，每門課程最多每學年只開設一次，請把握修課機會，若申請人數不足5人將暫緩開課，改2年開設一次。</w:t>
      </w:r>
    </w:p>
    <w:p w:rsidR="00121BDA" w:rsidRPr="00121BDA" w:rsidRDefault="00121BDA" w:rsidP="007D7BE2">
      <w:pPr>
        <w:spacing w:line="400" w:lineRule="exact"/>
        <w:ind w:left="240" w:hangingChars="100" w:hanging="240"/>
        <w:rPr>
          <w:rFonts w:ascii="標楷體" w:eastAsia="標楷體" w:hAnsi="標楷體"/>
        </w:rPr>
      </w:pPr>
      <w:r w:rsidRPr="00121BDA">
        <w:rPr>
          <w:rFonts w:ascii="標楷體" w:eastAsia="標楷體" w:hAnsi="標楷體" w:hint="eastAsia"/>
        </w:rPr>
        <w:t>5.勾選「申請」重補修課需徑行繳費始完成手續(教務處統計將通知繳費金額及繳費期限)未完成繳費視同「放棄」，相同科目一年最多只開設一次，若影響日後畢業權益時，概由學生本人及家長自行負責。</w:t>
      </w:r>
    </w:p>
    <w:p w:rsidR="00121BDA" w:rsidRDefault="00121BDA" w:rsidP="007D7BE2">
      <w:pPr>
        <w:spacing w:line="400" w:lineRule="exact"/>
        <w:ind w:left="240" w:hangingChars="100" w:hanging="240"/>
        <w:rPr>
          <w:rFonts w:ascii="標楷體" w:eastAsia="標楷體" w:hAnsi="標楷體"/>
        </w:rPr>
      </w:pPr>
      <w:r w:rsidRPr="00121BDA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>學生應</w:t>
      </w:r>
      <w:r w:rsidRPr="00121BDA">
        <w:rPr>
          <w:rFonts w:ascii="標楷體" w:eastAsia="標楷體" w:hAnsi="標楷體" w:hint="eastAsia"/>
        </w:rPr>
        <w:t>確知重補修各項規定，包含缺礦課、成績計算等，若因各人殊失，造成學分無法取得，概由學生本人及家長自行負責。</w:t>
      </w:r>
    </w:p>
    <w:p w:rsidR="00903613" w:rsidRPr="00121BDA" w:rsidRDefault="00903613" w:rsidP="007D7BE2">
      <w:pPr>
        <w:spacing w:line="400" w:lineRule="exact"/>
        <w:ind w:left="240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7.請班長於下週一將</w:t>
      </w:r>
      <w:r w:rsidRPr="00121BDA">
        <w:rPr>
          <w:rFonts w:ascii="標楷體" w:eastAsia="標楷體" w:hAnsi="標楷體" w:hint="eastAsia"/>
        </w:rPr>
        <w:t>重補修調查表</w:t>
      </w:r>
      <w:r>
        <w:rPr>
          <w:rFonts w:ascii="標楷體" w:eastAsia="標楷體" w:hAnsi="標楷體" w:hint="eastAsia"/>
        </w:rPr>
        <w:t>回條統一收齊繳交至教務處實驗研究組長。</w:t>
      </w:r>
    </w:p>
    <w:p w:rsidR="007D7BE2" w:rsidRDefault="007D7BE2" w:rsidP="007D7BE2">
      <w:pPr>
        <w:ind w:left="851" w:hanging="369"/>
        <w:jc w:val="center"/>
        <w:rPr>
          <w:rFonts w:ascii="Calibri" w:eastAsia="標楷體" w:hAnsi="Calibri" w:cs="Times New Roman"/>
          <w:kern w:val="0"/>
          <w:szCs w:val="24"/>
        </w:rPr>
      </w:pPr>
    </w:p>
    <w:p w:rsidR="007D7BE2" w:rsidRPr="007D7BE2" w:rsidRDefault="007D7BE2" w:rsidP="007D7BE2">
      <w:pPr>
        <w:ind w:left="851" w:hanging="369"/>
        <w:jc w:val="center"/>
        <w:rPr>
          <w:rFonts w:ascii="Calibri" w:eastAsia="標楷體" w:hAnsi="Calibri" w:cs="Times New Roman"/>
          <w:kern w:val="0"/>
          <w:szCs w:val="24"/>
        </w:rPr>
      </w:pPr>
      <w:r w:rsidRPr="007D7BE2">
        <w:rPr>
          <w:rFonts w:ascii="Calibri" w:eastAsia="標楷體" w:hAnsi="Calibri" w:cs="Times New Roman"/>
          <w:kern w:val="0"/>
          <w:szCs w:val="24"/>
        </w:rPr>
        <w:t>108</w:t>
      </w:r>
      <w:r w:rsidRPr="007D7BE2">
        <w:rPr>
          <w:rFonts w:ascii="Calibri" w:eastAsia="標楷體" w:hAnsi="Calibri" w:cs="Times New Roman" w:hint="eastAsia"/>
          <w:kern w:val="0"/>
          <w:szCs w:val="24"/>
        </w:rPr>
        <w:t>學年度第二學期重補修作業預定時間表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843"/>
        <w:gridCol w:w="4473"/>
      </w:tblGrid>
      <w:tr w:rsidR="007D7BE2" w:rsidRPr="007D7BE2" w:rsidTr="007D7BE2">
        <w:tc>
          <w:tcPr>
            <w:tcW w:w="1843" w:type="dxa"/>
          </w:tcPr>
          <w:p w:rsidR="007D7BE2" w:rsidRPr="007D7BE2" w:rsidRDefault="007D7BE2" w:rsidP="007D7BE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D7BE2">
              <w:rPr>
                <w:rFonts w:ascii="Calibri" w:eastAsia="標楷體" w:hAnsi="Calibri" w:hint="eastAsia"/>
                <w:sz w:val="24"/>
                <w:szCs w:val="24"/>
              </w:rPr>
              <w:t>原</w:t>
            </w:r>
            <w:r w:rsidRPr="007D7BE2">
              <w:rPr>
                <w:rFonts w:ascii="Calibri" w:eastAsia="標楷體" w:hAnsi="Calibri" w:hint="eastAsia"/>
                <w:sz w:val="24"/>
                <w:szCs w:val="24"/>
              </w:rPr>
              <w:t>預定</w:t>
            </w:r>
            <w:r w:rsidRPr="007D7BE2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1843" w:type="dxa"/>
          </w:tcPr>
          <w:p w:rsidR="007D7BE2" w:rsidRPr="007D7BE2" w:rsidRDefault="007D7BE2" w:rsidP="007D7BE2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D7BE2">
              <w:rPr>
                <w:rFonts w:ascii="標楷體" w:eastAsia="標楷體" w:hAnsi="標楷體" w:hint="eastAsia"/>
                <w:sz w:val="24"/>
                <w:szCs w:val="24"/>
              </w:rPr>
              <w:t>修正日期</w:t>
            </w:r>
          </w:p>
        </w:tc>
        <w:tc>
          <w:tcPr>
            <w:tcW w:w="4473" w:type="dxa"/>
          </w:tcPr>
          <w:p w:rsidR="007D7BE2" w:rsidRPr="007D7BE2" w:rsidRDefault="007D7BE2" w:rsidP="007D7BE2">
            <w:pPr>
              <w:rPr>
                <w:rFonts w:ascii="標楷體" w:eastAsia="標楷體" w:hAnsi="標楷體"/>
                <w:szCs w:val="24"/>
              </w:rPr>
            </w:pPr>
            <w:r w:rsidRPr="007D7BE2">
              <w:rPr>
                <w:rFonts w:ascii="標楷體" w:eastAsia="標楷體" w:hAnsi="標楷體" w:hint="eastAsia"/>
                <w:szCs w:val="24"/>
              </w:rPr>
              <w:t>工作內容</w:t>
            </w:r>
          </w:p>
        </w:tc>
      </w:tr>
      <w:tr w:rsidR="007D7BE2" w:rsidRPr="007D7BE2" w:rsidTr="007D7BE2">
        <w:tc>
          <w:tcPr>
            <w:tcW w:w="1843" w:type="dxa"/>
            <w:vAlign w:val="center"/>
          </w:tcPr>
          <w:p w:rsidR="007D7BE2" w:rsidRPr="007D7BE2" w:rsidRDefault="007D7BE2" w:rsidP="007D7B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7BE2">
              <w:rPr>
                <w:rFonts w:ascii="標楷體" w:eastAsia="標楷體" w:hAnsi="標楷體" w:hint="eastAsia"/>
                <w:sz w:val="24"/>
                <w:szCs w:val="24"/>
              </w:rPr>
              <w:t>3/20</w:t>
            </w:r>
          </w:p>
        </w:tc>
        <w:tc>
          <w:tcPr>
            <w:tcW w:w="1843" w:type="dxa"/>
            <w:vAlign w:val="center"/>
          </w:tcPr>
          <w:p w:rsidR="007D7BE2" w:rsidRPr="007D7BE2" w:rsidRDefault="007D7BE2" w:rsidP="007D7BE2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D7BE2">
              <w:rPr>
                <w:rFonts w:ascii="標楷體" w:eastAsia="標楷體" w:hAnsi="標楷體" w:hint="eastAsia"/>
                <w:sz w:val="24"/>
                <w:szCs w:val="24"/>
              </w:rPr>
              <w:t>3/27</w:t>
            </w:r>
          </w:p>
        </w:tc>
        <w:tc>
          <w:tcPr>
            <w:tcW w:w="4473" w:type="dxa"/>
          </w:tcPr>
          <w:p w:rsidR="007D7BE2" w:rsidRPr="007D7BE2" w:rsidRDefault="007D7BE2" w:rsidP="007D7BE2">
            <w:pPr>
              <w:rPr>
                <w:rFonts w:ascii="標楷體" w:eastAsia="標楷體" w:hAnsi="標楷體"/>
                <w:szCs w:val="24"/>
              </w:rPr>
            </w:pPr>
            <w:r w:rsidRPr="007D7BE2">
              <w:rPr>
                <w:rFonts w:ascii="標楷體" w:eastAsia="標楷體" w:hAnsi="標楷體" w:hint="eastAsia"/>
                <w:szCs w:val="24"/>
              </w:rPr>
              <w:t>發</w:t>
            </w:r>
            <w:r w:rsidRPr="007D7BE2">
              <w:rPr>
                <w:rFonts w:ascii="標楷體" w:eastAsia="標楷體" w:hAnsi="標楷體"/>
                <w:szCs w:val="24"/>
              </w:rPr>
              <w:t>放重補修意願調查表</w:t>
            </w:r>
          </w:p>
        </w:tc>
      </w:tr>
      <w:tr w:rsidR="007D7BE2" w:rsidRPr="007D7BE2" w:rsidTr="007D7BE2">
        <w:tc>
          <w:tcPr>
            <w:tcW w:w="1843" w:type="dxa"/>
            <w:vAlign w:val="center"/>
          </w:tcPr>
          <w:p w:rsidR="007D7BE2" w:rsidRPr="007D7BE2" w:rsidRDefault="007D7BE2" w:rsidP="007D7B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7BE2">
              <w:rPr>
                <w:rFonts w:ascii="標楷體" w:eastAsia="標楷體" w:hAnsi="標楷體" w:hint="eastAsia"/>
                <w:sz w:val="24"/>
                <w:szCs w:val="24"/>
              </w:rPr>
              <w:t>3/25</w:t>
            </w:r>
          </w:p>
        </w:tc>
        <w:tc>
          <w:tcPr>
            <w:tcW w:w="1843" w:type="dxa"/>
            <w:vAlign w:val="center"/>
          </w:tcPr>
          <w:p w:rsidR="007D7BE2" w:rsidRPr="007D7BE2" w:rsidRDefault="007D7BE2" w:rsidP="007D7BE2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D7BE2">
              <w:rPr>
                <w:rFonts w:ascii="標楷體" w:eastAsia="標楷體" w:hAnsi="標楷體"/>
                <w:sz w:val="24"/>
                <w:szCs w:val="24"/>
              </w:rPr>
              <w:t>3/31</w:t>
            </w:r>
          </w:p>
        </w:tc>
        <w:tc>
          <w:tcPr>
            <w:tcW w:w="4473" w:type="dxa"/>
          </w:tcPr>
          <w:p w:rsidR="007D7BE2" w:rsidRPr="007D7BE2" w:rsidRDefault="007D7BE2" w:rsidP="007D7BE2">
            <w:pPr>
              <w:rPr>
                <w:rFonts w:ascii="標楷體" w:eastAsia="標楷體" w:hAnsi="標楷體"/>
                <w:szCs w:val="24"/>
              </w:rPr>
            </w:pPr>
            <w:r w:rsidRPr="007D7BE2">
              <w:rPr>
                <w:rFonts w:ascii="標楷體" w:eastAsia="標楷體" w:hAnsi="標楷體" w:hint="eastAsia"/>
                <w:szCs w:val="24"/>
              </w:rPr>
              <w:t>回收重補修意願調查表，統計製作繳費單、發放繳費通知單。</w:t>
            </w:r>
          </w:p>
        </w:tc>
      </w:tr>
      <w:tr w:rsidR="007D7BE2" w:rsidRPr="007D7BE2" w:rsidTr="007D7BE2">
        <w:tc>
          <w:tcPr>
            <w:tcW w:w="1843" w:type="dxa"/>
            <w:vAlign w:val="center"/>
          </w:tcPr>
          <w:p w:rsidR="007D7BE2" w:rsidRPr="007D7BE2" w:rsidRDefault="007D7BE2" w:rsidP="007D7B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7BE2">
              <w:rPr>
                <w:rFonts w:ascii="標楷體" w:eastAsia="標楷體" w:hAnsi="標楷體" w:hint="eastAsia"/>
                <w:sz w:val="24"/>
                <w:szCs w:val="24"/>
              </w:rPr>
              <w:t>4/10</w:t>
            </w:r>
          </w:p>
        </w:tc>
        <w:tc>
          <w:tcPr>
            <w:tcW w:w="1843" w:type="dxa"/>
            <w:vAlign w:val="center"/>
          </w:tcPr>
          <w:p w:rsidR="007D7BE2" w:rsidRPr="007D7BE2" w:rsidRDefault="007D7BE2" w:rsidP="007D7BE2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4/17</w:t>
            </w:r>
          </w:p>
        </w:tc>
        <w:tc>
          <w:tcPr>
            <w:tcW w:w="4473" w:type="dxa"/>
          </w:tcPr>
          <w:p w:rsidR="007D7BE2" w:rsidRPr="007D7BE2" w:rsidRDefault="007D7BE2" w:rsidP="007D7BE2">
            <w:pPr>
              <w:rPr>
                <w:rFonts w:ascii="標楷體" w:eastAsia="標楷體" w:hAnsi="標楷體"/>
                <w:szCs w:val="24"/>
              </w:rPr>
            </w:pPr>
            <w:r w:rsidRPr="007D7BE2">
              <w:rPr>
                <w:rFonts w:ascii="標楷體" w:eastAsia="標楷體" w:hAnsi="標楷體" w:hint="eastAsia"/>
                <w:szCs w:val="24"/>
              </w:rPr>
              <w:t>重補修繳費截止，次統計人數，列入開班依據進行編班規劃開課課程。(未達開班人數即不開班，日後辦理退費事宜)</w:t>
            </w:r>
          </w:p>
        </w:tc>
      </w:tr>
      <w:tr w:rsidR="007D7BE2" w:rsidRPr="007D7BE2" w:rsidTr="007D7BE2">
        <w:tc>
          <w:tcPr>
            <w:tcW w:w="1843" w:type="dxa"/>
            <w:vAlign w:val="center"/>
          </w:tcPr>
          <w:p w:rsidR="007D7BE2" w:rsidRPr="007D7BE2" w:rsidRDefault="007D7BE2" w:rsidP="007D7BE2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D7B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4/25</w:t>
            </w:r>
          </w:p>
        </w:tc>
        <w:tc>
          <w:tcPr>
            <w:tcW w:w="1843" w:type="dxa"/>
            <w:vAlign w:val="center"/>
          </w:tcPr>
          <w:p w:rsidR="007D7BE2" w:rsidRPr="007D7BE2" w:rsidRDefault="007D7BE2" w:rsidP="007D7BE2">
            <w:pPr>
              <w:jc w:val="center"/>
              <w:rPr>
                <w:rFonts w:ascii="Calibri" w:eastAsia="標楷體" w:hAnsi="Calibri" w:hint="eastAsia"/>
                <w:color w:val="FF0000"/>
                <w:sz w:val="24"/>
                <w:szCs w:val="24"/>
              </w:rPr>
            </w:pPr>
            <w:r>
              <w:rPr>
                <w:rFonts w:ascii="Calibri" w:eastAsia="標楷體" w:hAnsi="Calibri"/>
                <w:color w:val="FF0000"/>
                <w:sz w:val="24"/>
                <w:szCs w:val="24"/>
              </w:rPr>
              <w:t>5/2</w:t>
            </w:r>
          </w:p>
        </w:tc>
        <w:tc>
          <w:tcPr>
            <w:tcW w:w="4473" w:type="dxa"/>
          </w:tcPr>
          <w:p w:rsidR="007D7BE2" w:rsidRPr="007D7BE2" w:rsidRDefault="007D7BE2" w:rsidP="007D7BE2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7D7BE2">
              <w:rPr>
                <w:rFonts w:ascii="Calibri" w:eastAsia="標楷體" w:hAnsi="Calibri" w:hint="eastAsia"/>
                <w:color w:val="FF0000"/>
                <w:szCs w:val="24"/>
              </w:rPr>
              <w:t>週六日重補修開始</w:t>
            </w:r>
            <w:r w:rsidRPr="007D7BE2">
              <w:rPr>
                <w:rFonts w:ascii="Calibri" w:eastAsia="標楷體" w:hAnsi="Calibri" w:hint="eastAsia"/>
                <w:color w:val="FF0000"/>
                <w:szCs w:val="24"/>
              </w:rPr>
              <w:t>(</w:t>
            </w:r>
            <w:r w:rsidRPr="007D7BE2">
              <w:rPr>
                <w:rFonts w:ascii="Calibri" w:eastAsia="標楷體" w:hAnsi="Calibri" w:hint="eastAsia"/>
                <w:color w:val="FF0000"/>
                <w:szCs w:val="24"/>
              </w:rPr>
              <w:t>預計於</w:t>
            </w:r>
            <w:r>
              <w:rPr>
                <w:rFonts w:ascii="Calibri" w:eastAsia="標楷體" w:hAnsi="Calibri"/>
                <w:color w:val="FF0000"/>
                <w:szCs w:val="24"/>
              </w:rPr>
              <w:t>5</w:t>
            </w:r>
            <w:r w:rsidRPr="007D7BE2">
              <w:rPr>
                <w:rFonts w:ascii="Calibri" w:eastAsia="標楷體" w:hAnsi="Calibri" w:hint="eastAsia"/>
                <w:color w:val="FF0000"/>
                <w:szCs w:val="24"/>
              </w:rPr>
              <w:t>/2</w:t>
            </w:r>
            <w:r w:rsidRPr="007D7BE2">
              <w:rPr>
                <w:rFonts w:ascii="Calibri" w:eastAsia="標楷體" w:hAnsi="Calibri" w:hint="eastAsia"/>
                <w:color w:val="FF0000"/>
                <w:szCs w:val="24"/>
              </w:rPr>
              <w:t>日開課</w:t>
            </w:r>
            <w:r w:rsidRPr="007D7BE2">
              <w:rPr>
                <w:rFonts w:ascii="Calibri" w:eastAsia="標楷體" w:hAnsi="Calibri" w:hint="eastAsia"/>
                <w:color w:val="FF0000"/>
                <w:szCs w:val="24"/>
              </w:rPr>
              <w:t>)</w:t>
            </w:r>
          </w:p>
        </w:tc>
      </w:tr>
      <w:tr w:rsidR="007D7BE2" w:rsidRPr="007D7BE2" w:rsidTr="007D7BE2">
        <w:tc>
          <w:tcPr>
            <w:tcW w:w="1843" w:type="dxa"/>
            <w:vAlign w:val="center"/>
          </w:tcPr>
          <w:p w:rsidR="007D7BE2" w:rsidRPr="007D7BE2" w:rsidRDefault="007D7BE2" w:rsidP="007D7B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7BE2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7D7BE2">
              <w:rPr>
                <w:rFonts w:ascii="標楷體" w:eastAsia="標楷體" w:hAnsi="標楷體" w:hint="eastAsia"/>
                <w:sz w:val="24"/>
                <w:szCs w:val="24"/>
              </w:rPr>
              <w:t>/17</w:t>
            </w:r>
          </w:p>
        </w:tc>
        <w:tc>
          <w:tcPr>
            <w:tcW w:w="1843" w:type="dxa"/>
            <w:vAlign w:val="center"/>
          </w:tcPr>
          <w:p w:rsidR="007D7BE2" w:rsidRPr="007D7BE2" w:rsidRDefault="007D7BE2" w:rsidP="007D7BE2">
            <w:pPr>
              <w:jc w:val="center"/>
              <w:rPr>
                <w:rFonts w:ascii="Calibri" w:eastAsia="標楷體" w:hAnsi="Calibri" w:hint="eastAsia"/>
                <w:sz w:val="24"/>
                <w:szCs w:val="24"/>
              </w:rPr>
            </w:pPr>
          </w:p>
        </w:tc>
        <w:tc>
          <w:tcPr>
            <w:tcW w:w="4473" w:type="dxa"/>
          </w:tcPr>
          <w:p w:rsidR="007D7BE2" w:rsidRPr="007D7BE2" w:rsidRDefault="007D7BE2" w:rsidP="007D7BE2">
            <w:pPr>
              <w:rPr>
                <w:rFonts w:ascii="Calibri" w:eastAsia="標楷體" w:hAnsi="Calibri"/>
                <w:szCs w:val="24"/>
              </w:rPr>
            </w:pPr>
            <w:r w:rsidRPr="007D7BE2">
              <w:rPr>
                <w:rFonts w:ascii="Calibri" w:eastAsia="標楷體" w:hAnsi="Calibri" w:hint="eastAsia"/>
                <w:szCs w:val="24"/>
              </w:rPr>
              <w:t>三年級重補修開始</w:t>
            </w:r>
          </w:p>
        </w:tc>
      </w:tr>
      <w:tr w:rsidR="007D7BE2" w:rsidRPr="007D7BE2" w:rsidTr="007D7BE2">
        <w:tc>
          <w:tcPr>
            <w:tcW w:w="1843" w:type="dxa"/>
            <w:vAlign w:val="center"/>
          </w:tcPr>
          <w:p w:rsidR="007D7BE2" w:rsidRPr="007D7BE2" w:rsidRDefault="007D7BE2" w:rsidP="007D7B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7BE2">
              <w:rPr>
                <w:rFonts w:ascii="標楷體" w:eastAsia="標楷體" w:hAnsi="標楷體" w:hint="eastAsia"/>
                <w:sz w:val="24"/>
                <w:szCs w:val="24"/>
              </w:rPr>
              <w:t>7/15</w:t>
            </w:r>
          </w:p>
        </w:tc>
        <w:tc>
          <w:tcPr>
            <w:tcW w:w="1843" w:type="dxa"/>
            <w:vAlign w:val="center"/>
          </w:tcPr>
          <w:p w:rsidR="007D7BE2" w:rsidRPr="007D7BE2" w:rsidRDefault="007D7BE2" w:rsidP="007D7BE2">
            <w:pPr>
              <w:jc w:val="center"/>
              <w:rPr>
                <w:rFonts w:ascii="Calibri" w:eastAsia="標楷體" w:hAnsi="Calibri" w:hint="eastAsia"/>
                <w:sz w:val="24"/>
                <w:szCs w:val="24"/>
              </w:rPr>
            </w:pPr>
          </w:p>
        </w:tc>
        <w:tc>
          <w:tcPr>
            <w:tcW w:w="4473" w:type="dxa"/>
          </w:tcPr>
          <w:p w:rsidR="007D7BE2" w:rsidRPr="007D7BE2" w:rsidRDefault="007D7BE2" w:rsidP="007D7BE2">
            <w:pPr>
              <w:rPr>
                <w:rFonts w:ascii="Calibri" w:eastAsia="標楷體" w:hAnsi="Calibri"/>
                <w:szCs w:val="24"/>
              </w:rPr>
            </w:pPr>
            <w:r w:rsidRPr="007D7BE2">
              <w:rPr>
                <w:rFonts w:ascii="Calibri" w:eastAsia="標楷體" w:hAnsi="Calibri" w:hint="eastAsia"/>
                <w:szCs w:val="24"/>
              </w:rPr>
              <w:t>暑期重補修開始</w:t>
            </w:r>
          </w:p>
        </w:tc>
      </w:tr>
      <w:tr w:rsidR="007D7BE2" w:rsidRPr="007D7BE2" w:rsidTr="007D7BE2">
        <w:tc>
          <w:tcPr>
            <w:tcW w:w="1843" w:type="dxa"/>
            <w:vAlign w:val="center"/>
          </w:tcPr>
          <w:p w:rsidR="007D7BE2" w:rsidRPr="007D7BE2" w:rsidRDefault="007D7BE2" w:rsidP="007D7B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7BE2">
              <w:rPr>
                <w:rFonts w:ascii="標楷體" w:eastAsia="標楷體" w:hAnsi="標楷體" w:hint="eastAsia"/>
                <w:sz w:val="24"/>
                <w:szCs w:val="24"/>
              </w:rPr>
              <w:t>7/22</w:t>
            </w:r>
          </w:p>
        </w:tc>
        <w:tc>
          <w:tcPr>
            <w:tcW w:w="1843" w:type="dxa"/>
            <w:vAlign w:val="center"/>
          </w:tcPr>
          <w:p w:rsidR="007D7BE2" w:rsidRPr="007D7BE2" w:rsidRDefault="007D7BE2" w:rsidP="007D7BE2">
            <w:pPr>
              <w:jc w:val="center"/>
              <w:rPr>
                <w:rFonts w:ascii="Calibri" w:eastAsia="標楷體" w:hAnsi="Calibri" w:hint="eastAsia"/>
                <w:sz w:val="24"/>
                <w:szCs w:val="24"/>
              </w:rPr>
            </w:pPr>
          </w:p>
        </w:tc>
        <w:tc>
          <w:tcPr>
            <w:tcW w:w="4473" w:type="dxa"/>
          </w:tcPr>
          <w:p w:rsidR="007D7BE2" w:rsidRPr="007D7BE2" w:rsidRDefault="007D7BE2" w:rsidP="007D7BE2">
            <w:pPr>
              <w:rPr>
                <w:rFonts w:ascii="Calibri" w:eastAsia="標楷體" w:hAnsi="Calibri"/>
                <w:szCs w:val="24"/>
              </w:rPr>
            </w:pPr>
            <w:r w:rsidRPr="007D7BE2">
              <w:rPr>
                <w:rFonts w:ascii="Calibri" w:eastAsia="標楷體" w:hAnsi="Calibri" w:hint="eastAsia"/>
                <w:szCs w:val="24"/>
              </w:rPr>
              <w:t>下學期成績結算後</w:t>
            </w:r>
          </w:p>
          <w:p w:rsidR="007D7BE2" w:rsidRPr="007D7BE2" w:rsidRDefault="007D7BE2" w:rsidP="007D7BE2">
            <w:pPr>
              <w:rPr>
                <w:rFonts w:ascii="Calibri" w:eastAsia="標楷體" w:hAnsi="Calibri"/>
                <w:szCs w:val="24"/>
              </w:rPr>
            </w:pPr>
            <w:r w:rsidRPr="007D7BE2">
              <w:rPr>
                <w:rFonts w:ascii="Calibri" w:eastAsia="標楷體" w:hAnsi="Calibri" w:hint="eastAsia"/>
                <w:szCs w:val="24"/>
              </w:rPr>
              <w:t>(</w:t>
            </w:r>
            <w:r w:rsidRPr="007D7BE2">
              <w:rPr>
                <w:rFonts w:ascii="Calibri" w:eastAsia="標楷體" w:hAnsi="Calibri" w:hint="eastAsia"/>
                <w:szCs w:val="24"/>
              </w:rPr>
              <w:t>針對上下學期科目名稱相同之科目，若學年學業成績已達及格基準，通知免修，</w:t>
            </w:r>
            <w:r w:rsidRPr="007D7BE2">
              <w:rPr>
                <w:rFonts w:ascii="標楷體" w:eastAsia="標楷體" w:hAnsi="標楷體" w:hint="eastAsia"/>
                <w:szCs w:val="24"/>
              </w:rPr>
              <w:t>日後</w:t>
            </w:r>
            <w:r w:rsidRPr="007D7BE2">
              <w:rPr>
                <w:rFonts w:ascii="Calibri" w:eastAsia="標楷體" w:hAnsi="Calibri" w:hint="eastAsia"/>
                <w:szCs w:val="24"/>
              </w:rPr>
              <w:t>辦理退費事宜</w:t>
            </w:r>
            <w:r w:rsidRPr="007D7BE2">
              <w:rPr>
                <w:rFonts w:ascii="Calibri" w:eastAsia="標楷體" w:hAnsi="Calibri" w:hint="eastAsia"/>
                <w:szCs w:val="24"/>
              </w:rPr>
              <w:t>)</w:t>
            </w:r>
          </w:p>
        </w:tc>
      </w:tr>
    </w:tbl>
    <w:p w:rsidR="00121BDA" w:rsidRPr="007D7BE2" w:rsidRDefault="00121BDA" w:rsidP="00121BDA">
      <w:pPr>
        <w:ind w:left="560" w:hangingChars="100" w:hanging="560"/>
        <w:rPr>
          <w:rFonts w:ascii="標楷體" w:eastAsia="標楷體" w:hAnsi="標楷體" w:hint="eastAsia"/>
          <w:sz w:val="56"/>
          <w:szCs w:val="56"/>
        </w:rPr>
      </w:pPr>
    </w:p>
    <w:sectPr w:rsidR="00121BDA" w:rsidRPr="007D7B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DA" w:rsidRDefault="00121BDA" w:rsidP="00121BDA">
      <w:r>
        <w:separator/>
      </w:r>
    </w:p>
  </w:endnote>
  <w:endnote w:type="continuationSeparator" w:id="0">
    <w:p w:rsidR="00121BDA" w:rsidRDefault="00121BDA" w:rsidP="0012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DA" w:rsidRDefault="00121BDA" w:rsidP="00121BDA">
      <w:r>
        <w:separator/>
      </w:r>
    </w:p>
  </w:footnote>
  <w:footnote w:type="continuationSeparator" w:id="0">
    <w:p w:rsidR="00121BDA" w:rsidRDefault="00121BDA" w:rsidP="00121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53"/>
    <w:rsid w:val="00121BDA"/>
    <w:rsid w:val="003E0E64"/>
    <w:rsid w:val="006D0B53"/>
    <w:rsid w:val="007D7BE2"/>
    <w:rsid w:val="00903613"/>
    <w:rsid w:val="00945D9A"/>
    <w:rsid w:val="00B6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18EE1"/>
  <w15:chartTrackingRefBased/>
  <w15:docId w15:val="{3B0E06C7-4406-4235-9764-573AEC7E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1B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1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1BDA"/>
    <w:rPr>
      <w:sz w:val="20"/>
      <w:szCs w:val="20"/>
    </w:rPr>
  </w:style>
  <w:style w:type="table" w:styleId="a7">
    <w:name w:val="Table Grid"/>
    <w:basedOn w:val="a1"/>
    <w:rsid w:val="007D7BE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0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0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明生 楊</dc:creator>
  <cp:keywords/>
  <dc:description/>
  <cp:lastModifiedBy>明生 楊</cp:lastModifiedBy>
  <cp:revision>8</cp:revision>
  <cp:lastPrinted>2020-03-27T00:24:00Z</cp:lastPrinted>
  <dcterms:created xsi:type="dcterms:W3CDTF">2020-03-27T00:07:00Z</dcterms:created>
  <dcterms:modified xsi:type="dcterms:W3CDTF">2020-03-27T00:38:00Z</dcterms:modified>
</cp:coreProperties>
</file>